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rFonts w:ascii="Arial" w:hAnsi="Arial"/>
          <w:b/>
          <w:sz w:val="30"/>
        </w:rPr>
        <w:t>MEREDITH LITTMAN</w:t>
      </w:r>
    </w:p>
    <w:p>
      <w:pPr>
        <w:spacing w:before="0" w:after="60" w:line="240" w:lineRule="auto"/>
        <w:jc w:val="center"/>
      </w:pPr>
      <w:r>
        <w:rPr>
          <w:sz w:val="18"/>
        </w:rPr>
        <w:t>Scottsdale, AZ | 480-331-3312 | meredith@meredithlittman.com</w:t>
      </w:r>
    </w:p>
    <w:p>
      <w:pPr>
        <w:pStyle w:val="Heading1"/>
        <w:spacing w:before="80" w:after="20" w:line="240" w:lineRule="auto"/>
      </w:pPr>
      <w:r>
        <w:rPr>
          <w:b/>
        </w:rPr>
        <w:t>PROFESSIONAL SUMMARY</w:t>
      </w:r>
    </w:p>
    <w:p>
      <w:pPr>
        <w:spacing w:before="0" w:after="20" w:line="240" w:lineRule="auto"/>
      </w:pPr>
      <w:r>
        <w:rPr>
          <w:sz w:val="18"/>
        </w:rPr>
        <w:t>Senior healthcare analytics leader with more than 17 years of experience supporting PBM underwriting, including rebate forecasting through formulary-based drug utilization projections, network strategy through channel utilization projections, and analysis of industry trends and government programs impacting client pricing. Known for turning complex PBM data into clear, decision-ready insight that helps Pricing, Sales, Product, Clinical, and Executive Leadership teams understand client impact, utilization shifts, financial opportunity, risk, and competitive positioning.</w:t>
      </w:r>
    </w:p>
    <w:p>
      <w:pPr>
        <w:spacing w:before="0" w:after="20" w:line="240" w:lineRule="auto"/>
      </w:pPr>
      <w:r>
        <w:rPr>
          <w:sz w:val="18"/>
        </w:rPr>
        <w:t>Strong people leader who builds trusted teams, creates autonomy and accountability, mentors analysts into future leaders, and brings structure to complex work without overcomplicating it.</w:t>
      </w:r>
    </w:p>
    <w:p>
      <w:pPr>
        <w:pStyle w:val="Heading1"/>
        <w:spacing w:before="80" w:after="20" w:line="240" w:lineRule="auto"/>
      </w:pPr>
      <w:r>
        <w:rPr>
          <w:b/>
        </w:rPr>
        <w:t>SKILLS</w:t>
      </w:r>
    </w:p>
    <w:p>
      <w:pPr>
        <w:spacing w:before="0" w:after="20" w:line="240" w:lineRule="auto"/>
      </w:pPr>
      <w:r>
        <w:rPr>
          <w:b/>
          <w:sz w:val="18"/>
        </w:rPr>
        <w:t xml:space="preserve">PBM Analytics: </w:t>
      </w:r>
      <w:r>
        <w:rPr>
          <w:sz w:val="18"/>
        </w:rPr>
        <w:t>PBM underwriting support, rebate forecasting support, formulary strategy analytics, formulary-based drug utilization projections, client pricing analytics, network strategy analytics, channel utilization projections, specialty pharmacy analytics, MAC pricing support</w:t>
      </w:r>
    </w:p>
    <w:p>
      <w:pPr>
        <w:spacing w:before="0" w:after="20" w:line="240" w:lineRule="auto"/>
      </w:pPr>
      <w:r>
        <w:rPr>
          <w:b/>
          <w:sz w:val="18"/>
        </w:rPr>
        <w:t xml:space="preserve">Pricing and RFP Support: </w:t>
      </w:r>
      <w:r>
        <w:rPr>
          <w:sz w:val="18"/>
        </w:rPr>
        <w:t>RFP response support, client impact modeling, claims repricing files, forecasted rebate outputs, WAC projections, AWP projections, government program impact, industry trend analysis, competitive positioning</w:t>
      </w:r>
    </w:p>
    <w:p>
      <w:pPr>
        <w:spacing w:before="0" w:after="20" w:line="240" w:lineRule="auto"/>
      </w:pPr>
      <w:r>
        <w:rPr>
          <w:b/>
          <w:sz w:val="18"/>
        </w:rPr>
        <w:t>Data and Tools: SAS, SQL, Google Cloud Platform (GCP), Teradata, SQL Server, Databricks, Azure, Tableau, Power BI, Python, Excel, Atlassian Jira &amp; Confluence, data quality, model governance, analytical model development</w:t>
      </w:r>
      <w:r>
        <w:rPr>
          <w:sz w:val="18"/>
        </w:rPr>
      </w:r>
    </w:p>
    <w:p>
      <w:pPr>
        <w:spacing w:before="0" w:after="20" w:line="240" w:lineRule="auto"/>
      </w:pPr>
      <w:r>
        <w:rPr>
          <w:b/>
          <w:sz w:val="18"/>
        </w:rPr>
        <w:t>Leadership: Team building and development, coaching and mentoring, talent development, cross-functional leadership, executive communication, stakeholder management, analytics strategy, process improvement, Agile delivery, project prioritization</w:t>
      </w:r>
      <w:r>
        <w:rPr>
          <w:sz w:val="18"/>
        </w:rPr>
      </w:r>
    </w:p>
    <w:p>
      <w:pPr>
        <w:pStyle w:val="Heading1"/>
        <w:spacing w:before="80" w:after="20" w:line="240" w:lineRule="auto"/>
      </w:pPr>
      <w:r>
        <w:rPr>
          <w:b/>
        </w:rPr>
        <w:t>PROFESSIONAL EXPERIENCE</w:t>
      </w:r>
    </w:p>
    <w:p>
      <w:pPr>
        <w:spacing w:before="60" w:after="0" w:line="240" w:lineRule="auto"/>
      </w:pPr>
      <w:r>
        <w:rPr>
          <w:b/>
          <w:sz w:val="19"/>
        </w:rPr>
        <w:t>Prime Therapeutics</w:t>
      </w:r>
      <w:r>
        <w:rPr>
          <w:sz w:val="18"/>
        </w:rPr>
        <w:t xml:space="preserve"> | Remote | February 2024 - November 2024</w:t>
      </w:r>
    </w:p>
    <w:p>
      <w:pPr>
        <w:spacing w:before="40" w:after="0" w:line="240" w:lineRule="auto"/>
      </w:pPr>
      <w:r>
        <w:rPr>
          <w:b/>
          <w:sz w:val="18"/>
        </w:rPr>
        <w:t>Senior Director, Rebate Enterprise Applications</w:t>
      </w:r>
    </w:p>
    <w:p>
      <w:pPr>
        <w:spacing w:before="0" w:after="20" w:line="240" w:lineRule="auto"/>
      </w:pPr>
      <w:r>
        <w:rPr>
          <w:sz w:val="18"/>
        </w:rPr>
        <w:t>Led a rebate enterprise application modernization initiative focused on improving the operational ecosystem supporting rebate operations, invoicing, reconciliation, client reporting, and operational controls.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Gained direct exposure to rebate operations, invoicing, reconciliation, client reporting, and operational controls, strengthening understanding of the operational mechanics behind rebate administration.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Partnered with technical teams, business users, IT, and operational stakeholders to ensure the application build supported user needs without becoming overbuilt.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Helped align multiple Agile teams, scrum masters, developers, and business partners around project goals, budget discipline, priorities, and delivery expectations.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Provided leadership, mentoring, and cross-functional coordination across technical and operational teams during a ground-up rebuild of a complex rebate operations platform.</w:t>
      </w:r>
    </w:p>
    <w:p>
      <w:pPr>
        <w:spacing w:before="60" w:after="0" w:line="240" w:lineRule="auto"/>
      </w:pPr>
      <w:r>
        <w:rPr>
          <w:b/>
          <w:sz w:val="19"/>
        </w:rPr>
        <w:t>CVS Health</w:t>
      </w:r>
      <w:r>
        <w:rPr>
          <w:sz w:val="18"/>
        </w:rPr>
        <w:t xml:space="preserve"> | Scottsdale, AZ | June 2006 - October 2023</w:t>
      </w:r>
    </w:p>
    <w:p>
      <w:pPr>
        <w:spacing w:before="40" w:after="0" w:line="240" w:lineRule="auto"/>
      </w:pPr>
      <w:r>
        <w:rPr>
          <w:b/>
          <w:sz w:val="18"/>
        </w:rPr>
        <w:t>Lead Director, Pricing &amp; Rebate Analytics</w:t>
      </w:r>
      <w:r>
        <w:rPr>
          <w:sz w:val="18"/>
        </w:rPr>
        <w:t xml:space="preserve"> | September 2021 - October 2023</w:t>
      </w:r>
    </w:p>
    <w:p>
      <w:pPr>
        <w:spacing w:before="0" w:after="20" w:line="240" w:lineRule="auto"/>
      </w:pPr>
      <w:r>
        <w:rPr>
          <w:sz w:val="18"/>
        </w:rPr>
        <w:t>Functional focus: Rebate and Client Pricing Analytics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Led high-performing analytics teams supporting PBM underwriting through multi-year drug utilization forecasts that incorporated formulary, network, specialty, client pricing, and government program considerations impacting PBM pricing.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Led analytics work tied to more than $500 billion in revenue opportunities, helping Pricing, Sales, Finance, Product, Clinical, and executive teams understand client impact, utilization shifts, financial opportunity, risk, and competitive positioning.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Supported rebate forecasting by providing drug utilization and WAC projections used to evaluate proposed rebate offers and communicate client value, financial considerations, and competitive positioning.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Built formulary impact and utilization projection models in partnership with Clinical teams, projecting member-level utilization shifts and likely on-formulary alternatives when current products would be excluded under proposed formulary strategies.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Provided claims repricing files, pricing analyses, and forecasted rebate outputs to support RFP responses, client proposals, renewals, and broader underwriting discussions.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Oversaw SAS and SQL model development used to create consistent, scalable analytics for PBM underwriting support, utilization projections, client pricing, formulary strategy analysis, and executive decision-making.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Led data engineers and data scientists in an Agile environment to build a new data management system projected to reduce analytics workload and turnaround times by 90%.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Built and mentored a highly engaged analytics team, creating a culture of autonomy, accountability, creativity, and clear expectations. The team earned the highest employee satisfaction scores in the department, and many team members went on to become leaders themselves.</w:t>
      </w:r>
    </w:p>
    <w:p>
      <w:pPr>
        <w:spacing w:before="40" w:after="0" w:line="240" w:lineRule="auto"/>
      </w:pPr>
      <w:r>
        <w:rPr>
          <w:b/>
          <w:sz w:val="18"/>
        </w:rPr>
        <w:t>Senior Manager, Pricing &amp; Rebate Analytics</w:t>
      </w:r>
      <w:r>
        <w:rPr>
          <w:sz w:val="18"/>
        </w:rPr>
        <w:t xml:space="preserve"> | January 2009 - September 2021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Managed an analytics team supporting PBM client pricing, underwriting support, formulary-based utilization analysis, RFP and sales support, retention support, and client impact analysis.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Led a team of 8 analysts supporting approximately 240 monthly pricing, underwriting, formulary, utilization, RFP, and client impact deliverables.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Built, maintained, and improved analytical models used to support client pricing strategy, utilization projections, underwriting support, and rebate forecasting inputs via formulary strategy analytics.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Supported Sales and Pricing teams by turning complex PBM data into practical insight for client strategy, market-facing options, and retention opportunities.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Partnered with Pricing, Sales, Finance, Product, Clinical, and operational teams to evaluate client impact, formulary options, utilization movement, network strategy, and financial considerations.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Led a major process improvement by transforming a manual Excel-based forecasting process into a self-service forecasting tool, reducing workload by 60% and earning the 2016 Crystal Award for Excellence in Innovation.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Developed quality control processes for analytics models to improve consistency, accuracy, and confidence in client-facing and executive-level analyses.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Recruited, trained, mentored, and developed analysts, many of whom advanced into broader leadership or senior analytical roles.</w:t>
      </w:r>
    </w:p>
    <w:p>
      <w:pPr>
        <w:spacing w:before="40" w:after="0" w:line="240" w:lineRule="auto"/>
      </w:pPr>
      <w:r>
        <w:rPr>
          <w:b/>
          <w:sz w:val="18"/>
        </w:rPr>
        <w:t>Senior Analyst, Pricing &amp; Rebate Analytics</w:t>
      </w:r>
      <w:r>
        <w:rPr>
          <w:sz w:val="18"/>
        </w:rPr>
        <w:t xml:space="preserve"> | June 2006 - January 2009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Provided PBM pricing, utilization, formulary impact, and analytical support for client pricing teams focused on winning and retaining business.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Created analytical tools and SAS code to support client pricing, utilization projections, formulary impact analysis, and review processes.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Delivered data-driven insights to help Pricing and Sales teams evaluate client opportunities, financial impact, utilization movement, and competitive positioning.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Supported ongoing process improvements to improve analytical consistency, quality, and turnaround time.</w:t>
      </w:r>
    </w:p>
    <w:p>
      <w:pPr>
        <w:pStyle w:val="Heading1"/>
        <w:spacing w:before="80" w:after="20" w:line="240" w:lineRule="auto"/>
      </w:pPr>
      <w:r>
        <w:rPr>
          <w:b/>
        </w:rPr>
        <w:t>ADDITIONAL EXPERIENCE</w:t>
      </w:r>
    </w:p>
    <w:p>
      <w:pPr>
        <w:spacing w:before="60" w:after="0" w:line="240" w:lineRule="auto"/>
      </w:pPr>
      <w:r>
        <w:rPr>
          <w:b/>
          <w:sz w:val="19"/>
        </w:rPr>
        <w:t>Symphony Health Solutions</w:t>
      </w:r>
      <w:r>
        <w:rPr>
          <w:sz w:val="18"/>
        </w:rPr>
        <w:t xml:space="preserve"> | Phoenix, AZ | December 2003 - June 2006</w:t>
      </w:r>
    </w:p>
    <w:p>
      <w:pPr>
        <w:spacing w:before="40" w:after="0" w:line="240" w:lineRule="auto"/>
      </w:pPr>
      <w:r>
        <w:rPr>
          <w:b/>
          <w:sz w:val="18"/>
        </w:rPr>
        <w:t>Senior Data Analyst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Provided prescription data reporting, market analysis, quality control, and data trending for pharmaceutical manufacturer clients. Trained associates and created SOPs for the department.</w:t>
      </w:r>
    </w:p>
    <w:p>
      <w:pPr>
        <w:spacing w:before="0" w:after="20" w:line="240" w:lineRule="auto"/>
        <w:ind w:left="202" w:hanging="202"/>
      </w:pPr>
      <w:r>
        <w:rPr>
          <w:sz w:val="18"/>
        </w:rPr>
        <w:t>- Earned recognition for leading a process improvement that reduced reporting errors by 23%.</w:t>
      </w:r>
    </w:p>
    <w:p>
      <w:pPr>
        <w:pStyle w:val="Heading1"/>
        <w:spacing w:before="80" w:after="20" w:line="240" w:lineRule="auto"/>
      </w:pPr>
      <w:r>
        <w:rPr>
          <w:b/>
        </w:rPr>
        <w:t>EDUCATION</w:t>
      </w:r>
    </w:p>
    <w:p>
      <w:pPr>
        <w:spacing w:before="0" w:after="0" w:line="240" w:lineRule="auto"/>
      </w:pPr>
      <w:r>
        <w:rPr>
          <w:sz w:val="18"/>
        </w:rPr>
        <w:t>Master of Business Administration, University of Phoenix, May 2003</w:t>
      </w:r>
    </w:p>
    <w:p>
      <w:pPr>
        <w:spacing w:before="0" w:after="0" w:line="240" w:lineRule="auto"/>
      </w:pPr>
      <w:r>
        <w:rPr>
          <w:sz w:val="18"/>
        </w:rPr>
        <w:t>Bachelor of Arts in Psychology, University of California, Santa Barbara, August 1995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